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55" w:rsidRPr="003C2109" w:rsidRDefault="000B2455" w:rsidP="000B2455">
      <w:pPr>
        <w:jc w:val="center"/>
        <w:rPr>
          <w:b/>
          <w:lang w:val="sv-SE"/>
        </w:rPr>
      </w:pPr>
      <w:r w:rsidRPr="003C2109">
        <w:rPr>
          <w:b/>
          <w:lang w:val="sv-SE"/>
        </w:rPr>
        <w:t>Tabel 55</w:t>
      </w:r>
    </w:p>
    <w:p w:rsidR="000B2455" w:rsidRPr="003C2109" w:rsidRDefault="000B2455" w:rsidP="000B2455">
      <w:pPr>
        <w:jc w:val="center"/>
        <w:rPr>
          <w:b/>
          <w:lang w:val="sv-SE"/>
        </w:rPr>
      </w:pPr>
      <w:r w:rsidRPr="003C2109">
        <w:rPr>
          <w:b/>
          <w:lang w:val="sv-SE"/>
        </w:rPr>
        <w:t>Data Indikator Rumah Sakit Per Ruang</w:t>
      </w:r>
    </w:p>
    <w:p w:rsidR="000B2455" w:rsidRPr="003C2109" w:rsidRDefault="000B2455" w:rsidP="000B2455">
      <w:pPr>
        <w:jc w:val="center"/>
        <w:rPr>
          <w:b/>
          <w:lang w:val="sv-SE"/>
        </w:rPr>
      </w:pPr>
      <w:r w:rsidRPr="003C2109">
        <w:rPr>
          <w:b/>
          <w:lang w:val="sv-SE"/>
        </w:rPr>
        <w:t>Tahun 201</w:t>
      </w:r>
      <w:r w:rsidRPr="003C2109">
        <w:rPr>
          <w:b/>
          <w:lang w:val="id-ID"/>
        </w:rPr>
        <w:t>8</w:t>
      </w:r>
      <w:r w:rsidRPr="003C2109">
        <w:rPr>
          <w:b/>
          <w:lang w:val="sv-SE"/>
        </w:rPr>
        <w:t xml:space="preserve"> </w:t>
      </w:r>
    </w:p>
    <w:p w:rsidR="000B2455" w:rsidRPr="003C2109" w:rsidRDefault="000B2455" w:rsidP="000B2455">
      <w:pPr>
        <w:jc w:val="center"/>
        <w:rPr>
          <w:lang w:val="sv-SE"/>
        </w:rPr>
      </w:pPr>
    </w:p>
    <w:tbl>
      <w:tblPr>
        <w:tblpPr w:leftFromText="180" w:rightFromText="180" w:vertAnchor="page" w:horzAnchor="margin" w:tblpXSpec="center" w:tblpY="2153"/>
        <w:tblW w:w="15129" w:type="dxa"/>
        <w:tblLook w:val="04A0" w:firstRow="1" w:lastRow="0" w:firstColumn="1" w:lastColumn="0" w:noHBand="0" w:noVBand="1"/>
      </w:tblPr>
      <w:tblGrid>
        <w:gridCol w:w="3162"/>
        <w:gridCol w:w="1591"/>
        <w:gridCol w:w="1787"/>
        <w:gridCol w:w="1650"/>
        <w:gridCol w:w="1650"/>
        <w:gridCol w:w="1650"/>
        <w:gridCol w:w="1817"/>
        <w:gridCol w:w="1822"/>
      </w:tblGrid>
      <w:tr w:rsidR="000B2455" w:rsidRPr="003C2109" w:rsidTr="000B2455">
        <w:trPr>
          <w:trHeight w:val="60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Ruang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Jumlah TT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</w:rPr>
              <w:t xml:space="preserve">BOR  </w:t>
            </w:r>
            <w:r w:rsidRPr="003C2109">
              <w:rPr>
                <w:color w:val="000000"/>
              </w:rPr>
              <w:t>(%)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</w:rPr>
              <w:t xml:space="preserve">LOS </w:t>
            </w:r>
            <w:r w:rsidRPr="003C2109">
              <w:rPr>
                <w:color w:val="000000"/>
              </w:rPr>
              <w:t>(hari)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</w:rPr>
              <w:t xml:space="preserve">TOI </w:t>
            </w:r>
            <w:r w:rsidRPr="003C2109">
              <w:rPr>
                <w:color w:val="000000"/>
              </w:rPr>
              <w:t>(hari)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</w:rPr>
              <w:t>BTO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</w:rPr>
              <w:t>NDR</w:t>
            </w:r>
            <w:r w:rsidRPr="003C2109">
              <w:rPr>
                <w:color w:val="000000"/>
              </w:rPr>
              <w:t xml:space="preserve"> (‰)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</w:rPr>
              <w:t xml:space="preserve">GDR </w:t>
            </w:r>
            <w:r w:rsidRPr="003C2109">
              <w:rPr>
                <w:color w:val="000000"/>
              </w:rPr>
              <w:t>(‰)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Anggrek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56,19%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3,94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55,15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38,08‰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58,02‰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Bougenville (ibu)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71,67%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2,92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0,96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107,61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0,3‰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0,9‰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Cempaka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73,28%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3,18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85,05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3,36‰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4,48‰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Dahlia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61,73%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1,79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77,85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4,45‰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6,42‰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Edelweis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53,11%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72,25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4,84‰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5,54‰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Flamboyan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46,87%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11,6‰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23,2‰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Gardena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83,66%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3,86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1,52‰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10,65‰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Gardena lt 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80,85%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0,77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91,33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8,52‰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8,52‰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Gardena lt 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65,27%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3,68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1,91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66,44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15,05‰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16,72‰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Gardena lt 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34,12%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3,71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6,87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12,7‰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12,7‰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Kenanga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76,32%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4,37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65,47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37,78‰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51,45‰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Lavender lama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69,57%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4,15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1,77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62,63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35,66‰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49,49‰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Lavender baru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57,79%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3,81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2,72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26,46‰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33,51‰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Menur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55,74%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2,77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2,14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75,44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3,18‰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3,71‰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ICU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45,75%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8,62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8,53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310,34‰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844,83‰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IMC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43,08%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4,24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4,78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107,76‰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591,95‰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VK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54,52%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38,23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14,09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11,78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0‰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18,87‰</w:t>
            </w:r>
          </w:p>
        </w:tc>
      </w:tr>
      <w:tr w:rsidR="000B2455" w:rsidRPr="003C2109" w:rsidTr="000B2455">
        <w:trPr>
          <w:trHeight w:val="323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Perinatal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76,80%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56,53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83,73‰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109,67‰</w:t>
            </w:r>
          </w:p>
        </w:tc>
      </w:tr>
      <w:tr w:rsidR="000B2455" w:rsidRPr="003C2109" w:rsidTr="000B2455">
        <w:trPr>
          <w:trHeight w:val="269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455" w:rsidRPr="003C2109" w:rsidRDefault="000B2455" w:rsidP="000B2455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Jumlah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jc w:val="right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455" w:rsidRPr="003C2109" w:rsidRDefault="000B2455" w:rsidP="000B2455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B2455" w:rsidRPr="003C2109" w:rsidRDefault="000B2455" w:rsidP="000B2455">
      <w:pPr>
        <w:rPr>
          <w:lang w:val="id-ID"/>
        </w:rPr>
      </w:pPr>
    </w:p>
    <w:p w:rsidR="000B2455" w:rsidRPr="003C2109" w:rsidRDefault="000B2455" w:rsidP="000B2455">
      <w:pPr>
        <w:spacing w:after="200" w:line="276" w:lineRule="auto"/>
        <w:rPr>
          <w:lang w:val="id-ID"/>
        </w:rPr>
      </w:pPr>
      <w:r w:rsidRPr="003C2109">
        <w:rPr>
          <w:lang w:val="id-ID"/>
        </w:rPr>
        <w:br w:type="page"/>
      </w:r>
    </w:p>
    <w:p w:rsidR="000B2455" w:rsidRPr="003C2109" w:rsidRDefault="000B2455" w:rsidP="000B2455">
      <w:pPr>
        <w:jc w:val="center"/>
        <w:rPr>
          <w:lang w:val="id-ID"/>
        </w:rPr>
      </w:pPr>
      <w:r w:rsidRPr="003C2109">
        <w:rPr>
          <w:noProof/>
        </w:rPr>
        <w:lastRenderedPageBreak/>
        <w:drawing>
          <wp:inline distT="0" distB="0" distL="0" distR="0" wp14:anchorId="56C2D290" wp14:editId="0B14D454">
            <wp:extent cx="9945385" cy="4274049"/>
            <wp:effectExtent l="0" t="0" r="17780" b="127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D4853" w:rsidRPr="000B2455" w:rsidRDefault="000B2455" w:rsidP="000B2455">
      <w:pPr>
        <w:spacing w:after="200" w:line="276" w:lineRule="auto"/>
        <w:rPr>
          <w:lang w:val="en-ID"/>
        </w:rPr>
      </w:pPr>
      <w:bookmarkStart w:id="0" w:name="_GoBack"/>
      <w:bookmarkEnd w:id="0"/>
    </w:p>
    <w:sectPr w:rsidR="008D4853" w:rsidRPr="000B2455" w:rsidSect="000B2455">
      <w:pgSz w:w="18711" w:h="12242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55"/>
    <w:rsid w:val="000B2455"/>
    <w:rsid w:val="0019438A"/>
    <w:rsid w:val="00A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Jumlah TT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Anggrek</c:v>
                </c:pt>
                <c:pt idx="1">
                  <c:v>Bougenville (ibu)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</c:v>
                </c:pt>
                <c:pt idx="7">
                  <c:v>Gardena lt 1</c:v>
                </c:pt>
                <c:pt idx="8">
                  <c:v>Gardena lt 2</c:v>
                </c:pt>
                <c:pt idx="9">
                  <c:v>Gardena lt 3</c:v>
                </c:pt>
                <c:pt idx="10">
                  <c:v>Kenanga</c:v>
                </c:pt>
                <c:pt idx="11">
                  <c:v>Lavender lama</c:v>
                </c:pt>
                <c:pt idx="12">
                  <c:v>Lavender baru</c:v>
                </c:pt>
                <c:pt idx="13">
                  <c:v>Menur</c:v>
                </c:pt>
                <c:pt idx="14">
                  <c:v>ICU</c:v>
                </c:pt>
                <c:pt idx="15">
                  <c:v>IMC</c:v>
                </c:pt>
                <c:pt idx="16">
                  <c:v>VK</c:v>
                </c:pt>
                <c:pt idx="17">
                  <c:v>Perinatal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20</c:v>
                </c:pt>
                <c:pt idx="1">
                  <c:v>31</c:v>
                </c:pt>
                <c:pt idx="2">
                  <c:v>21</c:v>
                </c:pt>
                <c:pt idx="3">
                  <c:v>26</c:v>
                </c:pt>
                <c:pt idx="4">
                  <c:v>20</c:v>
                </c:pt>
                <c:pt idx="5">
                  <c:v>16</c:v>
                </c:pt>
                <c:pt idx="6">
                  <c:v>8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19</c:v>
                </c:pt>
                <c:pt idx="11">
                  <c:v>30</c:v>
                </c:pt>
                <c:pt idx="12">
                  <c:v>20</c:v>
                </c:pt>
                <c:pt idx="13">
                  <c:v>25</c:v>
                </c:pt>
                <c:pt idx="14">
                  <c:v>5</c:v>
                </c:pt>
                <c:pt idx="15">
                  <c:v>16</c:v>
                </c:pt>
                <c:pt idx="16">
                  <c:v>9</c:v>
                </c:pt>
                <c:pt idx="17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BOR  (%)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Anggrek</c:v>
                </c:pt>
                <c:pt idx="1">
                  <c:v>Bougenville (ibu)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</c:v>
                </c:pt>
                <c:pt idx="7">
                  <c:v>Gardena lt 1</c:v>
                </c:pt>
                <c:pt idx="8">
                  <c:v>Gardena lt 2</c:v>
                </c:pt>
                <c:pt idx="9">
                  <c:v>Gardena lt 3</c:v>
                </c:pt>
                <c:pt idx="10">
                  <c:v>Kenanga</c:v>
                </c:pt>
                <c:pt idx="11">
                  <c:v>Lavender lama</c:v>
                </c:pt>
                <c:pt idx="12">
                  <c:v>Lavender baru</c:v>
                </c:pt>
                <c:pt idx="13">
                  <c:v>Menur</c:v>
                </c:pt>
                <c:pt idx="14">
                  <c:v>ICU</c:v>
                </c:pt>
                <c:pt idx="15">
                  <c:v>IMC</c:v>
                </c:pt>
                <c:pt idx="16">
                  <c:v>VK</c:v>
                </c:pt>
                <c:pt idx="17">
                  <c:v>Perinatal</c:v>
                </c:pt>
              </c:strCache>
            </c:strRef>
          </c:cat>
          <c:val>
            <c:numRef>
              <c:f>Sheet1!$C$2:$C$19</c:f>
              <c:numCache>
                <c:formatCode>0.00%</c:formatCode>
                <c:ptCount val="18"/>
                <c:pt idx="0">
                  <c:v>0.56190000000000007</c:v>
                </c:pt>
                <c:pt idx="1">
                  <c:v>0.71670000000000011</c:v>
                </c:pt>
                <c:pt idx="2">
                  <c:v>0.73280000000000012</c:v>
                </c:pt>
                <c:pt idx="3">
                  <c:v>0.61730000000000007</c:v>
                </c:pt>
                <c:pt idx="4">
                  <c:v>0.53110000000000002</c:v>
                </c:pt>
                <c:pt idx="5">
                  <c:v>0.46870000000000001</c:v>
                </c:pt>
                <c:pt idx="6">
                  <c:v>0.83660000000000012</c:v>
                </c:pt>
                <c:pt idx="7">
                  <c:v>0.8085</c:v>
                </c:pt>
                <c:pt idx="8">
                  <c:v>0.65270000000000006</c:v>
                </c:pt>
                <c:pt idx="9">
                  <c:v>0.3412</c:v>
                </c:pt>
                <c:pt idx="10">
                  <c:v>0.7632000000000001</c:v>
                </c:pt>
                <c:pt idx="11">
                  <c:v>0.6957000000000001</c:v>
                </c:pt>
                <c:pt idx="12">
                  <c:v>0.57790000000000008</c:v>
                </c:pt>
                <c:pt idx="13">
                  <c:v>0.55740000000000001</c:v>
                </c:pt>
                <c:pt idx="14">
                  <c:v>0.45750000000000002</c:v>
                </c:pt>
                <c:pt idx="15">
                  <c:v>0.43080000000000007</c:v>
                </c:pt>
                <c:pt idx="16">
                  <c:v>0.54520000000000002</c:v>
                </c:pt>
                <c:pt idx="17">
                  <c:v>0.76800000000000013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LOS (hari)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Anggrek</c:v>
                </c:pt>
                <c:pt idx="1">
                  <c:v>Bougenville (ibu)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</c:v>
                </c:pt>
                <c:pt idx="7">
                  <c:v>Gardena lt 1</c:v>
                </c:pt>
                <c:pt idx="8">
                  <c:v>Gardena lt 2</c:v>
                </c:pt>
                <c:pt idx="9">
                  <c:v>Gardena lt 3</c:v>
                </c:pt>
                <c:pt idx="10">
                  <c:v>Kenanga</c:v>
                </c:pt>
                <c:pt idx="11">
                  <c:v>Lavender lama</c:v>
                </c:pt>
                <c:pt idx="12">
                  <c:v>Lavender baru</c:v>
                </c:pt>
                <c:pt idx="13">
                  <c:v>Menur</c:v>
                </c:pt>
                <c:pt idx="14">
                  <c:v>ICU</c:v>
                </c:pt>
                <c:pt idx="15">
                  <c:v>IMC</c:v>
                </c:pt>
                <c:pt idx="16">
                  <c:v>VK</c:v>
                </c:pt>
                <c:pt idx="17">
                  <c:v>Perinatal</c:v>
                </c:pt>
              </c:strCache>
            </c:strRef>
          </c:cat>
          <c:val>
            <c:numRef>
              <c:f>Sheet1!$D$2:$D$19</c:f>
              <c:numCache>
                <c:formatCode>General</c:formatCode>
                <c:ptCount val="18"/>
                <c:pt idx="0">
                  <c:v>3.94</c:v>
                </c:pt>
                <c:pt idx="1">
                  <c:v>2.92</c:v>
                </c:pt>
                <c:pt idx="2">
                  <c:v>3.18</c:v>
                </c:pt>
                <c:pt idx="3">
                  <c:v>2.9</c:v>
                </c:pt>
                <c:pt idx="4">
                  <c:v>2.73</c:v>
                </c:pt>
                <c:pt idx="5">
                  <c:v>3.69</c:v>
                </c:pt>
                <c:pt idx="6">
                  <c:v>3.86</c:v>
                </c:pt>
                <c:pt idx="7">
                  <c:v>3.32</c:v>
                </c:pt>
                <c:pt idx="8">
                  <c:v>3.68</c:v>
                </c:pt>
                <c:pt idx="9">
                  <c:v>3.71</c:v>
                </c:pt>
                <c:pt idx="10">
                  <c:v>4.37</c:v>
                </c:pt>
                <c:pt idx="11">
                  <c:v>4.1499999999999995</c:v>
                </c:pt>
                <c:pt idx="12">
                  <c:v>3.8099999999999996</c:v>
                </c:pt>
                <c:pt idx="13">
                  <c:v>2.77</c:v>
                </c:pt>
                <c:pt idx="14">
                  <c:v>8.620000000000001</c:v>
                </c:pt>
                <c:pt idx="15">
                  <c:v>4.24</c:v>
                </c:pt>
                <c:pt idx="16">
                  <c:v>38.230000000000011</c:v>
                </c:pt>
                <c:pt idx="17">
                  <c:v>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TOI (hari)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Anggrek</c:v>
                </c:pt>
                <c:pt idx="1">
                  <c:v>Bougenville (ibu)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</c:v>
                </c:pt>
                <c:pt idx="7">
                  <c:v>Gardena lt 1</c:v>
                </c:pt>
                <c:pt idx="8">
                  <c:v>Gardena lt 2</c:v>
                </c:pt>
                <c:pt idx="9">
                  <c:v>Gardena lt 3</c:v>
                </c:pt>
                <c:pt idx="10">
                  <c:v>Kenanga</c:v>
                </c:pt>
                <c:pt idx="11">
                  <c:v>Lavender lama</c:v>
                </c:pt>
                <c:pt idx="12">
                  <c:v>Lavender baru</c:v>
                </c:pt>
                <c:pt idx="13">
                  <c:v>Menur</c:v>
                </c:pt>
                <c:pt idx="14">
                  <c:v>ICU</c:v>
                </c:pt>
                <c:pt idx="15">
                  <c:v>IMC</c:v>
                </c:pt>
                <c:pt idx="16">
                  <c:v>VK</c:v>
                </c:pt>
                <c:pt idx="17">
                  <c:v>Perinatal</c:v>
                </c:pt>
              </c:strCache>
            </c:strRef>
          </c:cat>
          <c:val>
            <c:numRef>
              <c:f>Sheet1!$E$2:$E$19</c:f>
              <c:numCache>
                <c:formatCode>General</c:formatCode>
                <c:ptCount val="18"/>
                <c:pt idx="0">
                  <c:v>2.9</c:v>
                </c:pt>
                <c:pt idx="1">
                  <c:v>0.96000000000000008</c:v>
                </c:pt>
                <c:pt idx="2">
                  <c:v>1.1499999999999997</c:v>
                </c:pt>
                <c:pt idx="3">
                  <c:v>1.79</c:v>
                </c:pt>
                <c:pt idx="4">
                  <c:v>2.3699999999999997</c:v>
                </c:pt>
                <c:pt idx="5">
                  <c:v>4</c:v>
                </c:pt>
                <c:pt idx="6">
                  <c:v>0.73000000000000009</c:v>
                </c:pt>
                <c:pt idx="7">
                  <c:v>0.77000000000000013</c:v>
                </c:pt>
                <c:pt idx="8">
                  <c:v>1.9100000000000001</c:v>
                </c:pt>
                <c:pt idx="9">
                  <c:v>6.87</c:v>
                </c:pt>
                <c:pt idx="10">
                  <c:v>1.32</c:v>
                </c:pt>
                <c:pt idx="11">
                  <c:v>1.77</c:v>
                </c:pt>
                <c:pt idx="12">
                  <c:v>2.72</c:v>
                </c:pt>
                <c:pt idx="13">
                  <c:v>2.14</c:v>
                </c:pt>
                <c:pt idx="14">
                  <c:v>8.5300000000000011</c:v>
                </c:pt>
                <c:pt idx="15">
                  <c:v>4.78</c:v>
                </c:pt>
                <c:pt idx="16">
                  <c:v>14.09</c:v>
                </c:pt>
                <c:pt idx="17">
                  <c:v>1.5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BTO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Anggrek</c:v>
                </c:pt>
                <c:pt idx="1">
                  <c:v>Bougenville (ibu)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</c:v>
                </c:pt>
                <c:pt idx="7">
                  <c:v>Gardena lt 1</c:v>
                </c:pt>
                <c:pt idx="8">
                  <c:v>Gardena lt 2</c:v>
                </c:pt>
                <c:pt idx="9">
                  <c:v>Gardena lt 3</c:v>
                </c:pt>
                <c:pt idx="10">
                  <c:v>Kenanga</c:v>
                </c:pt>
                <c:pt idx="11">
                  <c:v>Lavender lama</c:v>
                </c:pt>
                <c:pt idx="12">
                  <c:v>Lavender baru</c:v>
                </c:pt>
                <c:pt idx="13">
                  <c:v>Menur</c:v>
                </c:pt>
                <c:pt idx="14">
                  <c:v>ICU</c:v>
                </c:pt>
                <c:pt idx="15">
                  <c:v>IMC</c:v>
                </c:pt>
                <c:pt idx="16">
                  <c:v>VK</c:v>
                </c:pt>
                <c:pt idx="17">
                  <c:v>Perinatal</c:v>
                </c:pt>
              </c:strCache>
            </c:strRef>
          </c:cat>
          <c:val>
            <c:numRef>
              <c:f>Sheet1!$F$2:$F$19</c:f>
              <c:numCache>
                <c:formatCode>General</c:formatCode>
                <c:ptCount val="18"/>
                <c:pt idx="0">
                  <c:v>55.15</c:v>
                </c:pt>
                <c:pt idx="1">
                  <c:v>107.61</c:v>
                </c:pt>
                <c:pt idx="2">
                  <c:v>85.05</c:v>
                </c:pt>
                <c:pt idx="3">
                  <c:v>77.849999999999994</c:v>
                </c:pt>
                <c:pt idx="4">
                  <c:v>72.25</c:v>
                </c:pt>
                <c:pt idx="5">
                  <c:v>48.5</c:v>
                </c:pt>
                <c:pt idx="6">
                  <c:v>82.3</c:v>
                </c:pt>
                <c:pt idx="7">
                  <c:v>91.33</c:v>
                </c:pt>
                <c:pt idx="8">
                  <c:v>66.440000000000012</c:v>
                </c:pt>
                <c:pt idx="9">
                  <c:v>35</c:v>
                </c:pt>
                <c:pt idx="10">
                  <c:v>65.47</c:v>
                </c:pt>
                <c:pt idx="11">
                  <c:v>62.63</c:v>
                </c:pt>
                <c:pt idx="12">
                  <c:v>56.7</c:v>
                </c:pt>
                <c:pt idx="13">
                  <c:v>75.440000000000012</c:v>
                </c:pt>
                <c:pt idx="14">
                  <c:v>23.2</c:v>
                </c:pt>
                <c:pt idx="15">
                  <c:v>43.5</c:v>
                </c:pt>
                <c:pt idx="16">
                  <c:v>11.78</c:v>
                </c:pt>
                <c:pt idx="17">
                  <c:v>56.53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NDR (‰)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Anggrek</c:v>
                </c:pt>
                <c:pt idx="1">
                  <c:v>Bougenville (ibu)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</c:v>
                </c:pt>
                <c:pt idx="7">
                  <c:v>Gardena lt 1</c:v>
                </c:pt>
                <c:pt idx="8">
                  <c:v>Gardena lt 2</c:v>
                </c:pt>
                <c:pt idx="9">
                  <c:v>Gardena lt 3</c:v>
                </c:pt>
                <c:pt idx="10">
                  <c:v>Kenanga</c:v>
                </c:pt>
                <c:pt idx="11">
                  <c:v>Lavender lama</c:v>
                </c:pt>
                <c:pt idx="12">
                  <c:v>Lavender baru</c:v>
                </c:pt>
                <c:pt idx="13">
                  <c:v>Menur</c:v>
                </c:pt>
                <c:pt idx="14">
                  <c:v>ICU</c:v>
                </c:pt>
                <c:pt idx="15">
                  <c:v>IMC</c:v>
                </c:pt>
                <c:pt idx="16">
                  <c:v>VK</c:v>
                </c:pt>
                <c:pt idx="17">
                  <c:v>Perinatal</c:v>
                </c:pt>
              </c:strCache>
            </c:strRef>
          </c:cat>
          <c:val>
            <c:numRef>
              <c:f>Sheet1!$G$2:$G$19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GDR (‰)</c:v>
                </c:pt>
              </c:strCache>
            </c:strRef>
          </c:tx>
          <c:invertIfNegative val="0"/>
          <c:cat>
            <c:strRef>
              <c:f>Sheet1!$A$2:$A$19</c:f>
              <c:strCache>
                <c:ptCount val="18"/>
                <c:pt idx="0">
                  <c:v>Anggrek</c:v>
                </c:pt>
                <c:pt idx="1">
                  <c:v>Bougenville (ibu)</c:v>
                </c:pt>
                <c:pt idx="2">
                  <c:v>Cempaka</c:v>
                </c:pt>
                <c:pt idx="3">
                  <c:v>Dahlia</c:v>
                </c:pt>
                <c:pt idx="4">
                  <c:v>Edelweis</c:v>
                </c:pt>
                <c:pt idx="5">
                  <c:v>Flamboyan</c:v>
                </c:pt>
                <c:pt idx="6">
                  <c:v>Gardena</c:v>
                </c:pt>
                <c:pt idx="7">
                  <c:v>Gardena lt 1</c:v>
                </c:pt>
                <c:pt idx="8">
                  <c:v>Gardena lt 2</c:v>
                </c:pt>
                <c:pt idx="9">
                  <c:v>Gardena lt 3</c:v>
                </c:pt>
                <c:pt idx="10">
                  <c:v>Kenanga</c:v>
                </c:pt>
                <c:pt idx="11">
                  <c:v>Lavender lama</c:v>
                </c:pt>
                <c:pt idx="12">
                  <c:v>Lavender baru</c:v>
                </c:pt>
                <c:pt idx="13">
                  <c:v>Menur</c:v>
                </c:pt>
                <c:pt idx="14">
                  <c:v>ICU</c:v>
                </c:pt>
                <c:pt idx="15">
                  <c:v>IMC</c:v>
                </c:pt>
                <c:pt idx="16">
                  <c:v>VK</c:v>
                </c:pt>
                <c:pt idx="17">
                  <c:v>Perinatal</c:v>
                </c:pt>
              </c:strCache>
            </c:strRef>
          </c:cat>
          <c:val>
            <c:numRef>
              <c:f>Sheet1!$H$2:$H$19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5038848"/>
        <c:axId val="285052928"/>
      </c:barChart>
      <c:catAx>
        <c:axId val="28503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85052928"/>
        <c:crosses val="autoZero"/>
        <c:auto val="1"/>
        <c:lblAlgn val="ctr"/>
        <c:lblOffset val="100"/>
        <c:noMultiLvlLbl val="0"/>
      </c:catAx>
      <c:valAx>
        <c:axId val="285052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5038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Company>HP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2019-04-24T06:42:00Z</dcterms:created>
  <dcterms:modified xsi:type="dcterms:W3CDTF">2019-04-24T06:43:00Z</dcterms:modified>
</cp:coreProperties>
</file>